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2FD1" w14:textId="5EC12009" w:rsidR="009437B8" w:rsidRDefault="009437B8" w:rsidP="009437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14:paraId="31F6F2F4" w14:textId="77777777" w:rsidR="009437B8" w:rsidRDefault="009437B8" w:rsidP="009437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14:paraId="54F43706" w14:textId="02BD01FA" w:rsidR="00554F6C" w:rsidRPr="009437B8" w:rsidRDefault="009437B8" w:rsidP="009437B8">
      <w:pPr>
        <w:spacing w:before="100" w:beforeAutospacing="1" w:after="100" w:afterAutospacing="1" w:line="240" w:lineRule="auto"/>
        <w:ind w:firstLine="567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  <w:r w:rsidRPr="009437B8"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 xml:space="preserve">Zloženie výboru a dozornej rady </w:t>
      </w:r>
      <w:r w:rsidR="00554F6C" w:rsidRPr="009437B8"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>USC</w:t>
      </w:r>
    </w:p>
    <w:p w14:paraId="37EFC762" w14:textId="77777777" w:rsidR="00554F6C" w:rsidRPr="009437B8" w:rsidRDefault="00554F6C" w:rsidP="009437B8">
      <w:pPr>
        <w:spacing w:before="100" w:beforeAutospacing="1" w:after="100" w:afterAutospacing="1" w:line="240" w:lineRule="auto"/>
        <w:ind w:firstLine="567"/>
        <w:outlineLvl w:val="1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Výbor:</w:t>
      </w:r>
    </w:p>
    <w:p w14:paraId="04C0CB27" w14:textId="05CCFA89" w:rsidR="00554F6C" w:rsidRPr="009437B8" w:rsidRDefault="00554F6C" w:rsidP="009437B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Jana Daniel</w:t>
      </w:r>
      <w:r w:rsidRPr="009437B8">
        <w:rPr>
          <w:rFonts w:ascii="Arial" w:eastAsia="Times New Roman" w:hAnsi="Arial" w:cs="Arial"/>
          <w:sz w:val="24"/>
          <w:szCs w:val="24"/>
          <w:lang w:eastAsia="sk-SK"/>
        </w:rPr>
        <w:t> – predsedn</w:t>
      </w:r>
      <w:r w:rsidR="009437B8">
        <w:rPr>
          <w:rFonts w:ascii="Arial" w:eastAsia="Times New Roman" w:hAnsi="Arial" w:cs="Arial"/>
          <w:sz w:val="24"/>
          <w:szCs w:val="24"/>
          <w:lang w:eastAsia="sk-SK"/>
        </w:rPr>
        <w:t>í</w:t>
      </w:r>
      <w:r w:rsidRPr="009437B8">
        <w:rPr>
          <w:rFonts w:ascii="Arial" w:eastAsia="Times New Roman" w:hAnsi="Arial" w:cs="Arial"/>
          <w:sz w:val="24"/>
          <w:szCs w:val="24"/>
          <w:lang w:eastAsia="sk-SK"/>
        </w:rPr>
        <w:t>čka </w:t>
      </w:r>
    </w:p>
    <w:p w14:paraId="733E54C2" w14:textId="77777777" w:rsidR="00554F6C" w:rsidRPr="009437B8" w:rsidRDefault="00554F6C" w:rsidP="009437B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Jaroslav </w:t>
      </w:r>
      <w:proofErr w:type="spellStart"/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Michalica</w:t>
      </w:r>
      <w:proofErr w:type="spellEnd"/>
      <w:r w:rsidRPr="009437B8">
        <w:rPr>
          <w:rFonts w:ascii="Arial" w:eastAsia="Times New Roman" w:hAnsi="Arial" w:cs="Arial"/>
          <w:sz w:val="24"/>
          <w:szCs w:val="24"/>
          <w:lang w:eastAsia="sk-SK"/>
        </w:rPr>
        <w:t> – podpredseda</w:t>
      </w:r>
    </w:p>
    <w:p w14:paraId="39467C28" w14:textId="77777777" w:rsidR="00554F6C" w:rsidRPr="009437B8" w:rsidRDefault="00554F6C" w:rsidP="009437B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Vladimír Jánoš</w:t>
      </w:r>
    </w:p>
    <w:p w14:paraId="6015D0BD" w14:textId="2801832D" w:rsidR="00554F6C" w:rsidRPr="009437B8" w:rsidRDefault="00554F6C" w:rsidP="009437B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Ing.</w:t>
      </w:r>
      <w:r w:rsidR="009437B8"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Vladimír Nemec</w:t>
      </w:r>
    </w:p>
    <w:p w14:paraId="3FF5C411" w14:textId="77777777" w:rsidR="00554F6C" w:rsidRPr="009437B8" w:rsidRDefault="00554F6C" w:rsidP="009437B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Ing. Stanislav </w:t>
      </w:r>
      <w:proofErr w:type="spellStart"/>
      <w:r w:rsidRPr="009437B8">
        <w:rPr>
          <w:rFonts w:ascii="Arial" w:eastAsia="Times New Roman" w:hAnsi="Arial" w:cs="Arial"/>
          <w:b/>
          <w:sz w:val="24"/>
          <w:szCs w:val="24"/>
          <w:lang w:eastAsia="sk-SK"/>
        </w:rPr>
        <w:t>Vittek</w:t>
      </w:r>
      <w:proofErr w:type="spellEnd"/>
    </w:p>
    <w:p w14:paraId="526F9F1C" w14:textId="77777777" w:rsidR="00554F6C" w:rsidRPr="009437B8" w:rsidRDefault="00554F6C" w:rsidP="009437B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b/>
          <w:sz w:val="24"/>
          <w:szCs w:val="24"/>
          <w:lang w:eastAsia="sk-SK"/>
        </w:rPr>
        <w:t>Jaroslav Oravec</w:t>
      </w:r>
    </w:p>
    <w:p w14:paraId="1F37D455" w14:textId="77777777" w:rsidR="00554F6C" w:rsidRPr="009437B8" w:rsidRDefault="00554F6C" w:rsidP="009437B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14:paraId="3BD98E95" w14:textId="77777777" w:rsidR="00554F6C" w:rsidRPr="009437B8" w:rsidRDefault="00554F6C" w:rsidP="009437B8">
      <w:pPr>
        <w:spacing w:before="100" w:beforeAutospacing="1" w:after="100" w:afterAutospacing="1" w:line="240" w:lineRule="auto"/>
        <w:ind w:firstLine="567"/>
        <w:outlineLvl w:val="1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Dozorná rada:</w:t>
      </w:r>
    </w:p>
    <w:p w14:paraId="243FAB78" w14:textId="77777777" w:rsidR="00554F6C" w:rsidRPr="009437B8" w:rsidRDefault="00554F6C" w:rsidP="009437B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Jozef </w:t>
      </w:r>
      <w:proofErr w:type="spellStart"/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Michalica</w:t>
      </w:r>
      <w:proofErr w:type="spellEnd"/>
      <w:r w:rsidRPr="009437B8">
        <w:rPr>
          <w:rFonts w:ascii="Arial" w:eastAsia="Times New Roman" w:hAnsi="Arial" w:cs="Arial"/>
          <w:sz w:val="24"/>
          <w:szCs w:val="24"/>
          <w:lang w:eastAsia="sk-SK"/>
        </w:rPr>
        <w:t> – predseda</w:t>
      </w:r>
    </w:p>
    <w:p w14:paraId="39A1DD0E" w14:textId="77777777" w:rsidR="00554F6C" w:rsidRPr="009437B8" w:rsidRDefault="00554F6C" w:rsidP="009437B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Rudolf Jánoš</w:t>
      </w:r>
    </w:p>
    <w:p w14:paraId="11AA4059" w14:textId="77777777" w:rsidR="00554F6C" w:rsidRPr="009437B8" w:rsidRDefault="00554F6C" w:rsidP="009437B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Mojmír </w:t>
      </w:r>
      <w:proofErr w:type="spellStart"/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Knápek</w:t>
      </w:r>
      <w:proofErr w:type="spellEnd"/>
    </w:p>
    <w:p w14:paraId="4B735D24" w14:textId="77777777" w:rsidR="00554F6C" w:rsidRPr="009437B8" w:rsidRDefault="00554F6C" w:rsidP="009437B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14:paraId="23C8FA82" w14:textId="77777777" w:rsidR="00554F6C" w:rsidRPr="009437B8" w:rsidRDefault="00554F6C" w:rsidP="009437B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Antonia </w:t>
      </w:r>
      <w:proofErr w:type="spellStart"/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Bendová</w:t>
      </w:r>
      <w:proofErr w:type="spellEnd"/>
      <w:r w:rsidRPr="009437B8">
        <w:rPr>
          <w:rFonts w:ascii="Arial" w:eastAsia="Times New Roman" w:hAnsi="Arial" w:cs="Arial"/>
          <w:sz w:val="24"/>
          <w:szCs w:val="24"/>
          <w:lang w:eastAsia="sk-SK"/>
        </w:rPr>
        <w:t> – ekonómka, účtovníčka</w:t>
      </w:r>
    </w:p>
    <w:p w14:paraId="703F0B31" w14:textId="77777777" w:rsidR="00554F6C" w:rsidRPr="009437B8" w:rsidRDefault="00554F6C" w:rsidP="009437B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9437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Peter Vicen</w:t>
      </w:r>
      <w:r w:rsidRPr="009437B8">
        <w:rPr>
          <w:rFonts w:ascii="Arial" w:eastAsia="Times New Roman" w:hAnsi="Arial" w:cs="Arial"/>
          <w:sz w:val="24"/>
          <w:szCs w:val="24"/>
          <w:lang w:eastAsia="sk-SK"/>
        </w:rPr>
        <w:t xml:space="preserve"> – hájnik </w:t>
      </w:r>
    </w:p>
    <w:p w14:paraId="3D9D38F5" w14:textId="160602BB" w:rsidR="006E68B9" w:rsidRPr="009437B8" w:rsidRDefault="006E68B9">
      <w:pPr>
        <w:rPr>
          <w:sz w:val="24"/>
          <w:szCs w:val="24"/>
        </w:rPr>
      </w:pPr>
    </w:p>
    <w:p w14:paraId="7FA38803" w14:textId="3FA5D141" w:rsidR="00330416" w:rsidRPr="009437B8" w:rsidRDefault="00330416">
      <w:pPr>
        <w:rPr>
          <w:sz w:val="24"/>
          <w:szCs w:val="24"/>
        </w:rPr>
      </w:pPr>
    </w:p>
    <w:p w14:paraId="57596F52" w14:textId="1D108C49" w:rsidR="00330416" w:rsidRDefault="00330416"/>
    <w:p w14:paraId="1EE28ACA" w14:textId="73F318AF" w:rsidR="00330416" w:rsidRDefault="00330416"/>
    <w:p w14:paraId="5006DF58" w14:textId="32B310DB" w:rsidR="00330416" w:rsidRDefault="00330416"/>
    <w:p w14:paraId="1A9A6BE4" w14:textId="3129C480" w:rsidR="00330416" w:rsidRDefault="00330416"/>
    <w:p w14:paraId="2A641E98" w14:textId="5DF67A9E" w:rsidR="00330416" w:rsidRDefault="00330416"/>
    <w:p w14:paraId="53CAF197" w14:textId="2BA300CD" w:rsidR="00330416" w:rsidRDefault="00330416"/>
    <w:p w14:paraId="2762953C" w14:textId="0C03F3B2" w:rsidR="00330416" w:rsidRDefault="00330416"/>
    <w:p w14:paraId="0EA89F6D" w14:textId="75F8CF11" w:rsidR="00330416" w:rsidRDefault="00330416"/>
    <w:p w14:paraId="652CC166" w14:textId="01045A93" w:rsidR="00330416" w:rsidRDefault="00330416"/>
    <w:p w14:paraId="1F1357D3" w14:textId="441D09C0" w:rsidR="00330416" w:rsidRDefault="00330416"/>
    <w:p w14:paraId="290BF6C3" w14:textId="4B065721" w:rsidR="00330416" w:rsidRDefault="00330416"/>
    <w:p w14:paraId="4D4960FB" w14:textId="131A6EC7" w:rsidR="00330416" w:rsidRDefault="00330416"/>
    <w:p w14:paraId="13E89AAF" w14:textId="77777777" w:rsidR="00330416" w:rsidRPr="00A72364" w:rsidRDefault="00330416" w:rsidP="00330416">
      <w:pPr>
        <w:spacing w:line="240" w:lineRule="auto"/>
        <w:jc w:val="both"/>
        <w:rPr>
          <w:rFonts w:ascii="Arial" w:hAnsi="Arial" w:cs="Arial"/>
          <w:b/>
          <w:bCs/>
          <w:color w:val="525252" w:themeColor="accent3" w:themeShade="80"/>
        </w:rPr>
      </w:pPr>
      <w:r w:rsidRPr="00A72364">
        <w:rPr>
          <w:noProof/>
          <w:color w:val="525252" w:themeColor="accent3" w:themeShade="80"/>
        </w:rPr>
        <w:lastRenderedPageBreak/>
        <w:drawing>
          <wp:anchor distT="0" distB="0" distL="114300" distR="114300" simplePos="0" relativeHeight="251659264" behindDoc="0" locked="0" layoutInCell="1" allowOverlap="1" wp14:anchorId="0E417EF4" wp14:editId="01B01642">
            <wp:simplePos x="0" y="0"/>
            <wp:positionH relativeFrom="column">
              <wp:posOffset>4425315</wp:posOffset>
            </wp:positionH>
            <wp:positionV relativeFrom="paragraph">
              <wp:posOffset>71755</wp:posOffset>
            </wp:positionV>
            <wp:extent cx="2195195" cy="2867025"/>
            <wp:effectExtent l="0" t="0" r="0" b="9525"/>
            <wp:wrapSquare wrapText="bothSides"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61"/>
                    <a:stretch/>
                  </pic:blipFill>
                  <pic:spPr bwMode="auto">
                    <a:xfrm>
                      <a:off x="0" y="0"/>
                      <a:ext cx="219519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364">
        <w:rPr>
          <w:rFonts w:ascii="Arial" w:hAnsi="Arial" w:cs="Arial"/>
          <w:b/>
          <w:bCs/>
          <w:color w:val="525252" w:themeColor="accent3" w:themeShade="80"/>
        </w:rPr>
        <w:t xml:space="preserve">Urbárska lesná spoločnosť pozemkové spoločenstvo Cerová </w:t>
      </w:r>
    </w:p>
    <w:p w14:paraId="5D82F946" w14:textId="77777777" w:rsidR="00330416" w:rsidRDefault="00330416" w:rsidP="00330416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  <w:sectPr w:rsidR="00330416" w:rsidSect="00330416">
          <w:pgSz w:w="11906" w:h="16838"/>
          <w:pgMar w:top="720" w:right="720" w:bottom="720" w:left="720" w:header="708" w:footer="708" w:gutter="0"/>
          <w:cols w:space="397"/>
          <w:docGrid w:linePitch="360"/>
        </w:sectPr>
      </w:pPr>
    </w:p>
    <w:p w14:paraId="04A1DA22" w14:textId="77777777" w:rsidR="00330416" w:rsidRDefault="00330416" w:rsidP="00330416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lastRenderedPageBreak/>
        <w:t>Prvé urbárske lesné spoločenstvá v</w:t>
      </w:r>
      <w:r>
        <w:rPr>
          <w:rFonts w:ascii="Arial" w:hAnsi="Arial" w:cs="Arial"/>
          <w:sz w:val="18"/>
          <w:szCs w:val="18"/>
        </w:rPr>
        <w:t> </w:t>
      </w:r>
      <w:r w:rsidRPr="00D13823">
        <w:rPr>
          <w:rFonts w:ascii="Arial" w:hAnsi="Arial" w:cs="Arial"/>
          <w:sz w:val="18"/>
          <w:szCs w:val="18"/>
        </w:rPr>
        <w:t>našej obci, ako aj ostatné lesné spoločenstvá na území Slovenska, vznikli v II. polovici 19. storočia. Prvým impulzom pre vznik takýchto pozemkových spoločenstiev bol Tereziánsky urbár - nariadenie Márie Terézie z roku 1767, ktorý upravoval užívateľské vzťahy medzi zemepánom a poddaným a tiež vlastníctvo pôdy. Prínos tohto urbáru bol plne využitý v</w:t>
      </w:r>
      <w:r>
        <w:rPr>
          <w:rFonts w:ascii="Arial" w:hAnsi="Arial" w:cs="Arial"/>
          <w:sz w:val="18"/>
          <w:szCs w:val="18"/>
        </w:rPr>
        <w:t> </w:t>
      </w:r>
      <w:r w:rsidRPr="00D13823">
        <w:rPr>
          <w:rFonts w:ascii="Arial" w:hAnsi="Arial" w:cs="Arial"/>
          <w:sz w:val="18"/>
          <w:szCs w:val="18"/>
        </w:rPr>
        <w:t xml:space="preserve">revolučnom období 19. storočia, keď prišlo k zrušeniu poddanstva. Zákonom prijatým v roku 1848 sa </w:t>
      </w:r>
      <w:proofErr w:type="spellStart"/>
      <w:r w:rsidRPr="00D13823">
        <w:rPr>
          <w:rFonts w:ascii="Arial" w:hAnsi="Arial" w:cs="Arial"/>
          <w:sz w:val="18"/>
          <w:szCs w:val="18"/>
        </w:rPr>
        <w:t>urbárnici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vyslobodili z</w:t>
      </w:r>
      <w:r>
        <w:rPr>
          <w:rFonts w:ascii="Arial" w:hAnsi="Arial" w:cs="Arial"/>
          <w:sz w:val="18"/>
          <w:szCs w:val="18"/>
        </w:rPr>
        <w:t> </w:t>
      </w:r>
      <w:r w:rsidRPr="00D13823">
        <w:rPr>
          <w:rFonts w:ascii="Arial" w:hAnsi="Arial" w:cs="Arial"/>
          <w:sz w:val="18"/>
          <w:szCs w:val="18"/>
        </w:rPr>
        <w:t>urbárskeho pomeru z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D13823">
        <w:rPr>
          <w:rFonts w:ascii="Arial" w:hAnsi="Arial" w:cs="Arial"/>
          <w:sz w:val="18"/>
          <w:szCs w:val="18"/>
        </w:rPr>
        <w:t>osobnoprávneho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D13823">
        <w:rPr>
          <w:rFonts w:ascii="Arial" w:hAnsi="Arial" w:cs="Arial"/>
          <w:sz w:val="18"/>
          <w:szCs w:val="18"/>
        </w:rPr>
        <w:t>majetkoprávneho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hľadiska. Otázky užívania lesov a pasienkov však doriešil až tzv. </w:t>
      </w:r>
      <w:proofErr w:type="spellStart"/>
      <w:r w:rsidRPr="00D13823">
        <w:rPr>
          <w:rFonts w:ascii="Arial" w:hAnsi="Arial" w:cs="Arial"/>
          <w:sz w:val="18"/>
          <w:szCs w:val="18"/>
        </w:rPr>
        <w:t>Urbariálny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patent z roku 1853, ktorý nariadil pridelenie určitej plochy lesa alebo pasienku každej urbárskej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>usadlosti a želiarom zapísaným v</w:t>
      </w:r>
      <w:r>
        <w:rPr>
          <w:rFonts w:ascii="Arial" w:hAnsi="Arial" w:cs="Arial"/>
          <w:sz w:val="18"/>
          <w:szCs w:val="18"/>
        </w:rPr>
        <w:t> </w:t>
      </w:r>
      <w:r w:rsidRPr="00D13823">
        <w:rPr>
          <w:rFonts w:ascii="Arial" w:hAnsi="Arial" w:cs="Arial"/>
          <w:sz w:val="18"/>
          <w:szCs w:val="18"/>
        </w:rPr>
        <w:t xml:space="preserve">doterajších urbároch. </w:t>
      </w:r>
    </w:p>
    <w:p w14:paraId="503A0CD0" w14:textId="77777777" w:rsidR="00330416" w:rsidRDefault="00330416" w:rsidP="00330416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Lesy a pasienky boli pridelené vcelku pre celú obec, preto bývalí </w:t>
      </w:r>
      <w:proofErr w:type="spellStart"/>
      <w:r w:rsidRPr="00D13823">
        <w:rPr>
          <w:rFonts w:ascii="Arial" w:hAnsi="Arial" w:cs="Arial"/>
          <w:sz w:val="18"/>
          <w:szCs w:val="18"/>
        </w:rPr>
        <w:t>urbárnici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začali vytvárať spoločné pozemkové spoločenstvá. Ich podiely boli zapisované do novovzniknutých pozemkových kníh (</w:t>
      </w:r>
      <w:r>
        <w:rPr>
          <w:rFonts w:ascii="Arial" w:hAnsi="Arial" w:cs="Arial"/>
          <w:sz w:val="18"/>
          <w:szCs w:val="18"/>
        </w:rPr>
        <w:t xml:space="preserve">zápisom </w:t>
      </w:r>
      <w:r w:rsidRPr="00D13823">
        <w:rPr>
          <w:rFonts w:ascii="Arial" w:hAnsi="Arial" w:cs="Arial"/>
          <w:sz w:val="18"/>
          <w:szCs w:val="18"/>
        </w:rPr>
        <w:t xml:space="preserve">predchádzal rad úkonov), na čo dozerali tzv. </w:t>
      </w:r>
      <w:proofErr w:type="spellStart"/>
      <w:r w:rsidRPr="00D13823">
        <w:rPr>
          <w:rFonts w:ascii="Arial" w:hAnsi="Arial" w:cs="Arial"/>
          <w:sz w:val="18"/>
          <w:szCs w:val="18"/>
        </w:rPr>
        <w:t>urbariálne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súdy – tento proces podľa zdokumentovaných fondov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trval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takmer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 rokov.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>Súpis podielnikov po uskutočnení valného zhromaždenia v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>obci schválilo za Rakúsko - Uhorska Ministerstvo orby (1868 – 1918), po vzniku ČSR Krajinský úrad v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Bratislave a neskôr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okresný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úrad. Menoslovy platili asi 30 rokov a v nových sa zaznamenávali zmeny v spoločenstve - úmrtia, súdne rozhodnutia, dedenie, predaj podielov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atď.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Majetkové podiely </w:t>
      </w:r>
    </w:p>
    <w:p w14:paraId="5E0A65D2" w14:textId="77777777" w:rsidR="00330416" w:rsidRDefault="00330416" w:rsidP="00330416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4FF11675" w14:textId="77777777" w:rsidR="00330416" w:rsidRPr="00D13823" w:rsidRDefault="00330416" w:rsidP="00330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</w:t>
      </w:r>
      <w:r w:rsidRPr="00D13823">
        <w:rPr>
          <w:rFonts w:ascii="Arial" w:hAnsi="Arial" w:cs="Arial"/>
          <w:sz w:val="18"/>
          <w:szCs w:val="18"/>
        </w:rPr>
        <w:t xml:space="preserve">urbárskom spoločenstve dostávali často okrem podielnikov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aj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miestni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činitelia,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 </w:t>
      </w:r>
      <w:r w:rsidRPr="00D13823">
        <w:rPr>
          <w:rFonts w:ascii="Arial" w:hAnsi="Arial" w:cs="Arial"/>
          <w:sz w:val="18"/>
          <w:szCs w:val="18"/>
        </w:rPr>
        <w:t>nás</w:t>
      </w:r>
      <w:r>
        <w:rPr>
          <w:rFonts w:ascii="Arial" w:hAnsi="Arial" w:cs="Arial"/>
          <w:sz w:val="18"/>
          <w:szCs w:val="18"/>
        </w:rPr>
        <w:t xml:space="preserve">  napr. </w:t>
      </w:r>
      <w:r w:rsidRPr="00D13823">
        <w:rPr>
          <w:rFonts w:ascii="Arial" w:hAnsi="Arial" w:cs="Arial"/>
          <w:sz w:val="18"/>
          <w:szCs w:val="18"/>
        </w:rPr>
        <w:t xml:space="preserve">obecný a farský úrad a škola. </w:t>
      </w:r>
    </w:p>
    <w:p w14:paraId="6EF7794B" w14:textId="77777777" w:rsidR="00330416" w:rsidRDefault="00330416" w:rsidP="00330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Naše spoločenstvá v 80. a 90. rokoch 19. storočia tvorili </w:t>
      </w:r>
      <w:proofErr w:type="spellStart"/>
      <w:r w:rsidRPr="00D13823">
        <w:rPr>
          <w:rFonts w:ascii="Arial" w:hAnsi="Arial" w:cs="Arial"/>
          <w:sz w:val="18"/>
          <w:szCs w:val="18"/>
        </w:rPr>
        <w:t>urbárnici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obcí Cerová a Lieskové (obce boli v roku 1889 spojené a dostali názov </w:t>
      </w:r>
      <w:proofErr w:type="spellStart"/>
      <w:r w:rsidRPr="00D13823">
        <w:rPr>
          <w:rFonts w:ascii="Arial" w:hAnsi="Arial" w:cs="Arial"/>
          <w:sz w:val="18"/>
          <w:szCs w:val="18"/>
        </w:rPr>
        <w:t>Korlatko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D13823">
        <w:rPr>
          <w:rFonts w:ascii="Arial" w:hAnsi="Arial" w:cs="Arial"/>
          <w:sz w:val="18"/>
          <w:szCs w:val="18"/>
        </w:rPr>
        <w:t xml:space="preserve"> a obce </w:t>
      </w:r>
      <w:proofErr w:type="spellStart"/>
      <w:r w:rsidRPr="00D13823">
        <w:rPr>
          <w:rFonts w:ascii="Arial" w:hAnsi="Arial" w:cs="Arial"/>
          <w:sz w:val="18"/>
          <w:szCs w:val="18"/>
        </w:rPr>
        <w:t>Šandorf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</w:t>
      </w:r>
    </w:p>
    <w:p w14:paraId="26F51694" w14:textId="77777777" w:rsidR="00330416" w:rsidRPr="00D13823" w:rsidRDefault="00330416" w:rsidP="00330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(Prievaly) a osobitne </w:t>
      </w:r>
      <w:proofErr w:type="spellStart"/>
      <w:r w:rsidRPr="00D13823">
        <w:rPr>
          <w:rFonts w:ascii="Arial" w:hAnsi="Arial" w:cs="Arial"/>
          <w:sz w:val="18"/>
          <w:szCs w:val="18"/>
        </w:rPr>
        <w:t>urbárnici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Rozbehov. V archíve cerovského urbáru zachovaný List vlastníctva uvádza výmeru lesov spoločenstva - 39 jutár = približne 22,4 ha, ktoré ležali v časti Pod </w:t>
      </w:r>
      <w:proofErr w:type="spellStart"/>
      <w:r w:rsidRPr="00D13823">
        <w:rPr>
          <w:rFonts w:ascii="Arial" w:hAnsi="Arial" w:cs="Arial"/>
          <w:sz w:val="18"/>
          <w:szCs w:val="18"/>
        </w:rPr>
        <w:t>Karvašovskou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„Pod </w:t>
      </w:r>
      <w:proofErr w:type="spellStart"/>
      <w:r w:rsidRPr="00D13823">
        <w:rPr>
          <w:rFonts w:ascii="Arial" w:hAnsi="Arial" w:cs="Arial"/>
          <w:sz w:val="18"/>
          <w:szCs w:val="18"/>
        </w:rPr>
        <w:t>Karvasem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“ a výmeru nezalesnenej ornej pôdy - 5,18 ha v časti Pod </w:t>
      </w:r>
      <w:proofErr w:type="spellStart"/>
      <w:r w:rsidRPr="00D13823">
        <w:rPr>
          <w:rFonts w:ascii="Arial" w:hAnsi="Arial" w:cs="Arial"/>
          <w:sz w:val="18"/>
          <w:szCs w:val="18"/>
        </w:rPr>
        <w:t>Klinecbergom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>vrchom nachádzajúcim sa v</w:t>
      </w:r>
      <w:r>
        <w:rPr>
          <w:rFonts w:ascii="Arial" w:hAnsi="Arial" w:cs="Arial"/>
          <w:sz w:val="18"/>
          <w:szCs w:val="18"/>
        </w:rPr>
        <w:t> </w:t>
      </w:r>
      <w:r w:rsidRPr="00D13823">
        <w:rPr>
          <w:rFonts w:ascii="Arial" w:hAnsi="Arial" w:cs="Arial"/>
          <w:sz w:val="18"/>
          <w:szCs w:val="18"/>
        </w:rPr>
        <w:t xml:space="preserve">chotári Prieval neďaleko hradu </w:t>
      </w:r>
      <w:proofErr w:type="spellStart"/>
      <w:r w:rsidRPr="00D13823">
        <w:rPr>
          <w:rFonts w:ascii="Arial" w:hAnsi="Arial" w:cs="Arial"/>
          <w:sz w:val="18"/>
          <w:szCs w:val="18"/>
        </w:rPr>
        <w:t>Korlátko</w:t>
      </w:r>
      <w:proofErr w:type="spellEnd"/>
      <w:r w:rsidRPr="00D13823">
        <w:rPr>
          <w:rFonts w:ascii="Arial" w:hAnsi="Arial" w:cs="Arial"/>
          <w:sz w:val="18"/>
          <w:szCs w:val="18"/>
        </w:rPr>
        <w:t>. Tiež eviduje lúky na „</w:t>
      </w:r>
      <w:proofErr w:type="spellStart"/>
      <w:r w:rsidRPr="00D13823">
        <w:rPr>
          <w:rFonts w:ascii="Arial" w:hAnsi="Arial" w:cs="Arial"/>
          <w:sz w:val="18"/>
          <w:szCs w:val="18"/>
        </w:rPr>
        <w:t>Peti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radi“ – zrejme Na piatich riadkoch. Záznam obsahuje aj množstvo siah – drevo sa v</w:t>
      </w:r>
      <w:r>
        <w:rPr>
          <w:rFonts w:ascii="Arial" w:hAnsi="Arial" w:cs="Arial"/>
          <w:sz w:val="18"/>
          <w:szCs w:val="18"/>
        </w:rPr>
        <w:t> </w:t>
      </w:r>
      <w:r w:rsidRPr="00D13823">
        <w:rPr>
          <w:rFonts w:ascii="Arial" w:hAnsi="Arial" w:cs="Arial"/>
          <w:sz w:val="18"/>
          <w:szCs w:val="18"/>
        </w:rPr>
        <w:t xml:space="preserve">tom čase meralo na siahy – 1 siaha sa rovnala cca 1,9 m. Tiež sú uvedené miestopisné čísla (čísla parciel podľa pozemkovej knihy) a čistý katastrálny príjem. List vlastníctva zaznamenáva </w:t>
      </w:r>
      <w:proofErr w:type="spellStart"/>
      <w:r w:rsidRPr="00D13823">
        <w:rPr>
          <w:rFonts w:ascii="Arial" w:hAnsi="Arial" w:cs="Arial"/>
          <w:sz w:val="18"/>
          <w:szCs w:val="18"/>
        </w:rPr>
        <w:t>prededené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čiastky </w:t>
      </w:r>
      <w:proofErr w:type="spellStart"/>
      <w:r w:rsidRPr="00D13823">
        <w:rPr>
          <w:rFonts w:ascii="Arial" w:hAnsi="Arial" w:cs="Arial"/>
          <w:sz w:val="18"/>
          <w:szCs w:val="18"/>
        </w:rPr>
        <w:t>urbárnikov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v</w:t>
      </w:r>
      <w:r>
        <w:rPr>
          <w:rFonts w:ascii="Arial" w:hAnsi="Arial" w:cs="Arial"/>
          <w:sz w:val="18"/>
          <w:szCs w:val="18"/>
        </w:rPr>
        <w:t> </w:t>
      </w:r>
      <w:r w:rsidRPr="00D13823">
        <w:rPr>
          <w:rFonts w:ascii="Arial" w:hAnsi="Arial" w:cs="Arial"/>
          <w:sz w:val="18"/>
          <w:szCs w:val="18"/>
        </w:rPr>
        <w:t xml:space="preserve">jednotlivých rokoch – od 1887 do 1913 s uvedením dátumov a miestopisných čísel. Ďalšie zápisy pochádzajú z 20. rokov </w:t>
      </w:r>
      <w:r>
        <w:rPr>
          <w:rFonts w:ascii="Arial" w:hAnsi="Arial" w:cs="Arial"/>
          <w:sz w:val="18"/>
          <w:szCs w:val="18"/>
        </w:rPr>
        <w:t>minulého</w:t>
      </w:r>
      <w:r w:rsidRPr="00D13823">
        <w:rPr>
          <w:rFonts w:ascii="Arial" w:hAnsi="Arial" w:cs="Arial"/>
          <w:sz w:val="18"/>
          <w:szCs w:val="18"/>
        </w:rPr>
        <w:t xml:space="preserve"> storočia a posledný z 12. mája 1949. </w:t>
      </w:r>
    </w:p>
    <w:p w14:paraId="236FE7A3" w14:textId="77777777" w:rsidR="00330416" w:rsidRPr="00D13823" w:rsidRDefault="00330416" w:rsidP="00330416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Už pri svojom vzniku sa na činnosť </w:t>
      </w:r>
      <w:r>
        <w:rPr>
          <w:rFonts w:ascii="Arial" w:hAnsi="Arial" w:cs="Arial"/>
          <w:sz w:val="18"/>
          <w:szCs w:val="18"/>
        </w:rPr>
        <w:t xml:space="preserve">týchto </w:t>
      </w:r>
      <w:r w:rsidRPr="00D13823">
        <w:rPr>
          <w:rFonts w:ascii="Arial" w:hAnsi="Arial" w:cs="Arial"/>
          <w:sz w:val="18"/>
          <w:szCs w:val="18"/>
        </w:rPr>
        <w:t xml:space="preserve">spoločenstiev vzťahovali prísne predpisy. Prvé týkajúce sa priamo lesov vydal už v 16. storočí cisár Maximilián II. </w:t>
      </w:r>
      <w:r>
        <w:rPr>
          <w:rFonts w:ascii="Arial" w:hAnsi="Arial" w:cs="Arial"/>
          <w:sz w:val="18"/>
          <w:szCs w:val="18"/>
        </w:rPr>
        <w:t xml:space="preserve">a </w:t>
      </w:r>
      <w:r w:rsidRPr="00D13823">
        <w:rPr>
          <w:rFonts w:ascii="Arial" w:hAnsi="Arial" w:cs="Arial"/>
          <w:sz w:val="18"/>
          <w:szCs w:val="18"/>
        </w:rPr>
        <w:t>v roku 1769 Mária Terézia - tzv. ,,</w:t>
      </w:r>
      <w:proofErr w:type="spellStart"/>
      <w:r w:rsidRPr="00D13823">
        <w:rPr>
          <w:rFonts w:ascii="Arial" w:hAnsi="Arial" w:cs="Arial"/>
          <w:sz w:val="18"/>
          <w:szCs w:val="18"/>
        </w:rPr>
        <w:t>Porádek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hor </w:t>
      </w:r>
      <w:proofErr w:type="spellStart"/>
      <w:r w:rsidRPr="00D13823">
        <w:rPr>
          <w:rFonts w:ascii="Arial" w:hAnsi="Arial" w:cs="Arial"/>
          <w:sz w:val="18"/>
          <w:szCs w:val="18"/>
        </w:rPr>
        <w:t>aneb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3823">
        <w:rPr>
          <w:rFonts w:ascii="Arial" w:hAnsi="Arial" w:cs="Arial"/>
          <w:sz w:val="18"/>
          <w:szCs w:val="18"/>
        </w:rPr>
        <w:t>lesúv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3823">
        <w:rPr>
          <w:rFonts w:ascii="Arial" w:hAnsi="Arial" w:cs="Arial"/>
          <w:sz w:val="18"/>
          <w:szCs w:val="18"/>
        </w:rPr>
        <w:t>zachování</w:t>
      </w:r>
      <w:proofErr w:type="spellEnd"/>
      <w:r w:rsidRPr="00D13823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. N</w:t>
      </w:r>
      <w:r w:rsidRPr="00D13823">
        <w:rPr>
          <w:rFonts w:ascii="Arial" w:hAnsi="Arial" w:cs="Arial"/>
          <w:sz w:val="18"/>
          <w:szCs w:val="18"/>
        </w:rPr>
        <w:t xml:space="preserve">eskôr </w:t>
      </w:r>
      <w:r>
        <w:rPr>
          <w:rFonts w:ascii="Arial" w:hAnsi="Arial" w:cs="Arial"/>
          <w:sz w:val="18"/>
          <w:szCs w:val="18"/>
        </w:rPr>
        <w:t xml:space="preserve">boli prijaté </w:t>
      </w:r>
      <w:r w:rsidRPr="00D13823">
        <w:rPr>
          <w:rFonts w:ascii="Arial" w:hAnsi="Arial" w:cs="Arial"/>
          <w:sz w:val="18"/>
          <w:szCs w:val="18"/>
        </w:rPr>
        <w:t xml:space="preserve">ďalšie zákony o štátnom spravovaní a hospodárskej správe obecných, spoločne užívaných lesov a hôľ a niektorých iných lesov a hôľ z roku 1898 a zákonný článok X/1913 o nedeliteľných spoločných pasienkoch. </w:t>
      </w:r>
      <w:proofErr w:type="spellStart"/>
      <w:r w:rsidRPr="00D13823">
        <w:rPr>
          <w:rFonts w:ascii="Arial" w:hAnsi="Arial" w:cs="Arial"/>
          <w:sz w:val="18"/>
          <w:szCs w:val="18"/>
        </w:rPr>
        <w:t>Urbárnici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tak už na konci 19. storočia užívali a obhospodarovali lesy spoločne pod štátnym odborným dozorom. Tento postup platil aj po vzniku ČSR. </w:t>
      </w:r>
    </w:p>
    <w:p w14:paraId="171610B7" w14:textId="77777777" w:rsidR="00330416" w:rsidRDefault="00330416" w:rsidP="00330416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V 30. rokoch k lesným spoločenstvám pribudli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nové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 tzv. pasienkové. Takáto </w:t>
      </w:r>
    </w:p>
    <w:p w14:paraId="448BEE4F" w14:textId="77777777" w:rsidR="00330416" w:rsidRDefault="00330416" w:rsidP="00330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spoločnosť vznikla aj v našej obci, lebo bývalí </w:t>
      </w:r>
      <w:proofErr w:type="spellStart"/>
      <w:r w:rsidRPr="00D13823">
        <w:rPr>
          <w:rFonts w:ascii="Arial" w:hAnsi="Arial" w:cs="Arial"/>
          <w:sz w:val="18"/>
          <w:szCs w:val="18"/>
        </w:rPr>
        <w:t>urbárnici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tu okrem lesov vlastnili aj </w:t>
      </w:r>
    </w:p>
    <w:p w14:paraId="47421E85" w14:textId="77777777" w:rsidR="00330416" w:rsidRDefault="00330416" w:rsidP="00330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pasienky. Mnohí z nich boli členmi oboch združení. </w:t>
      </w:r>
    </w:p>
    <w:p w14:paraId="4E99BBA4" w14:textId="77777777" w:rsidR="00330416" w:rsidRDefault="00330416" w:rsidP="00330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AC06EEC" w14:textId="77777777" w:rsidR="00330416" w:rsidRPr="00D13823" w:rsidRDefault="00330416" w:rsidP="00330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>Počas Slovenského štátu v rokoch 1939 – 1945 sa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 na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základe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rozhodnutia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vlády </w:t>
      </w:r>
      <w:r>
        <w:rPr>
          <w:rFonts w:ascii="Arial" w:hAnsi="Arial" w:cs="Arial"/>
          <w:sz w:val="18"/>
          <w:szCs w:val="18"/>
        </w:rPr>
        <w:t xml:space="preserve">  </w:t>
      </w:r>
      <w:r w:rsidRPr="00D13823">
        <w:rPr>
          <w:rFonts w:ascii="Arial" w:hAnsi="Arial" w:cs="Arial"/>
          <w:sz w:val="18"/>
          <w:szCs w:val="18"/>
        </w:rPr>
        <w:t xml:space="preserve">lesné spoločenstvo premenovalo na pasienkové, v našom prípade sa združenia zlúčili. </w:t>
      </w:r>
    </w:p>
    <w:p w14:paraId="436C4699" w14:textId="77777777" w:rsidR="00330416" w:rsidRPr="00D13823" w:rsidRDefault="00330416" w:rsidP="00330416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Po vojne sa vrátili k predošlému stavu a takto fungovali až do roku 1958. Štát už predtým </w:t>
      </w:r>
      <w:r>
        <w:rPr>
          <w:rFonts w:ascii="Arial" w:hAnsi="Arial" w:cs="Arial"/>
          <w:sz w:val="18"/>
          <w:szCs w:val="18"/>
        </w:rPr>
        <w:t>(</w:t>
      </w:r>
      <w:r w:rsidRPr="00D13823">
        <w:rPr>
          <w:rFonts w:ascii="Arial" w:hAnsi="Arial" w:cs="Arial"/>
          <w:sz w:val="18"/>
          <w:szCs w:val="18"/>
        </w:rPr>
        <w:t>od roku 1950</w:t>
      </w:r>
      <w:r>
        <w:rPr>
          <w:rFonts w:ascii="Arial" w:hAnsi="Arial" w:cs="Arial"/>
          <w:sz w:val="18"/>
          <w:szCs w:val="18"/>
        </w:rPr>
        <w:t>)</w:t>
      </w:r>
      <w:r w:rsidRPr="00D13823">
        <w:rPr>
          <w:rFonts w:ascii="Arial" w:hAnsi="Arial" w:cs="Arial"/>
          <w:sz w:val="18"/>
          <w:szCs w:val="18"/>
        </w:rPr>
        <w:t xml:space="preserve"> začal uplatňovať zásadu postupného odumierania súkromného pozemkového vlastníctva a zákonom z roku 1958 zveril všetky lesy do rúk štátnym organizáciám - Štátnym lesom a menšie čiastky aj JRD. Aj majetok v držbe a užívaní cerovských „bývalých </w:t>
      </w:r>
      <w:proofErr w:type="spellStart"/>
      <w:r w:rsidRPr="00D13823">
        <w:rPr>
          <w:rFonts w:ascii="Arial" w:hAnsi="Arial" w:cs="Arial"/>
          <w:sz w:val="18"/>
          <w:szCs w:val="18"/>
        </w:rPr>
        <w:t>urbariaristov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“ (takto sú nazvaní v rozhodnutí o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odovzdaní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spoločne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užívaných lesov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zo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dňa 8.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septembra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1958) vo výmere 97,73 ha prešiel na Krajskú správu lesov Bratislava. Rozhodnutie bolo doručené obci a vtedajšiemu predsedovi Pavlovi Jurigovi. Pasienky prešli do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vlastníctva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>družstva.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 Naše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bývalé </w:t>
      </w:r>
      <w:proofErr w:type="spellStart"/>
      <w:r w:rsidRPr="00D13823">
        <w:rPr>
          <w:rFonts w:ascii="Arial" w:hAnsi="Arial" w:cs="Arial"/>
          <w:sz w:val="18"/>
          <w:szCs w:val="18"/>
        </w:rPr>
        <w:t>urbariálne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lesy spravoval štátny podnik Lesy Smolenice. </w:t>
      </w:r>
    </w:p>
    <w:p w14:paraId="2BDD46F5" w14:textId="77777777" w:rsidR="00330416" w:rsidRPr="00D13823" w:rsidRDefault="00330416" w:rsidP="00330416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Tento právny stav trval až do vydania tzv. reštitučného pozemkového zákona </w:t>
      </w:r>
      <w:r>
        <w:rPr>
          <w:rFonts w:ascii="Arial" w:hAnsi="Arial" w:cs="Arial"/>
          <w:sz w:val="18"/>
          <w:szCs w:val="18"/>
        </w:rPr>
        <w:t>v </w:t>
      </w:r>
      <w:r w:rsidRPr="00D13823">
        <w:rPr>
          <w:rFonts w:ascii="Arial" w:hAnsi="Arial" w:cs="Arial"/>
          <w:sz w:val="18"/>
          <w:szCs w:val="18"/>
        </w:rPr>
        <w:t xml:space="preserve">roku 1991. Postupne boli prijaté ďalšie zákony a úpravy – Lesný zákon a Zákon o pozemkových spoločenstvách, ktoré umožnili vznik, resp. obnovu </w:t>
      </w:r>
      <w:proofErr w:type="spellStart"/>
      <w:r w:rsidRPr="00D13823">
        <w:rPr>
          <w:rFonts w:ascii="Arial" w:hAnsi="Arial" w:cs="Arial"/>
          <w:sz w:val="18"/>
          <w:szCs w:val="18"/>
        </w:rPr>
        <w:t>urbáriátov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. Prvým krokom bol vznik Urbárskej lesnej spoločnosti Cerová a navrátenie podielov pôvodným členom urbariátu v roku 1992. Spoločnosť pri dohode o vydaní majetku zastupovali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Ing.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Stanislav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3823">
        <w:rPr>
          <w:rFonts w:ascii="Arial" w:hAnsi="Arial" w:cs="Arial"/>
          <w:sz w:val="18"/>
          <w:szCs w:val="18"/>
        </w:rPr>
        <w:t>Vittek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a Ing. Jozef Srnka. Na prípravných úkonoch sa podieľala aj obec, najmä starosta Vladimír Jánoš. Druhým krokom bola registrácia právneho subjektu spoločenstva v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3823">
        <w:rPr>
          <w:rFonts w:ascii="Arial" w:hAnsi="Arial" w:cs="Arial"/>
          <w:sz w:val="18"/>
          <w:szCs w:val="18"/>
        </w:rPr>
        <w:t>ro</w:t>
      </w:r>
      <w:proofErr w:type="spellEnd"/>
      <w:r>
        <w:rPr>
          <w:rFonts w:ascii="Arial" w:hAnsi="Arial" w:cs="Arial"/>
          <w:sz w:val="18"/>
          <w:szCs w:val="18"/>
        </w:rPr>
        <w:t>-</w:t>
      </w:r>
      <w:r w:rsidRPr="00D13823">
        <w:rPr>
          <w:rFonts w:ascii="Arial" w:hAnsi="Arial" w:cs="Arial"/>
          <w:sz w:val="18"/>
          <w:szCs w:val="18"/>
        </w:rPr>
        <w:t xml:space="preserve">ku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>2001</w:t>
      </w:r>
      <w:r>
        <w:rPr>
          <w:rFonts w:ascii="Arial" w:hAnsi="Arial" w:cs="Arial"/>
          <w:sz w:val="18"/>
          <w:szCs w:val="18"/>
        </w:rPr>
        <w:t xml:space="preserve">  </w:t>
      </w:r>
      <w:r w:rsidRPr="00D13823">
        <w:rPr>
          <w:rFonts w:ascii="Arial" w:hAnsi="Arial" w:cs="Arial"/>
          <w:sz w:val="18"/>
          <w:szCs w:val="18"/>
        </w:rPr>
        <w:t xml:space="preserve">pod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názvom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Urbárska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lesná </w:t>
      </w:r>
      <w:r>
        <w:rPr>
          <w:rFonts w:ascii="Arial" w:hAnsi="Arial" w:cs="Arial"/>
          <w:sz w:val="18"/>
          <w:szCs w:val="18"/>
        </w:rPr>
        <w:t xml:space="preserve">  </w:t>
      </w:r>
      <w:r w:rsidRPr="00D13823">
        <w:rPr>
          <w:rFonts w:ascii="Arial" w:hAnsi="Arial" w:cs="Arial"/>
          <w:sz w:val="18"/>
          <w:szCs w:val="18"/>
        </w:rPr>
        <w:t xml:space="preserve">spoločnosť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pozemkové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spoločenstvo Cerová </w:t>
      </w:r>
    </w:p>
    <w:p w14:paraId="62F7E3A4" w14:textId="77777777" w:rsidR="00330416" w:rsidRPr="00D13823" w:rsidRDefault="00330416" w:rsidP="00330416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>Najdôležitejším orgánom spoločenstva boli a sú aj v súčasnosti valné zhromaždenia. Schvaľujú povinnosti a práva členov, pravidlá o hospodárení s majetkom, zmeny – napr. kúpu pozemkov, prípravu vyplácania podielov, volia výbor a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>dozornú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>radu spoločenstva (v minulosti sa na zhromaždení volil aj gazda</w:t>
      </w:r>
      <w:r>
        <w:rPr>
          <w:rFonts w:ascii="Arial" w:hAnsi="Arial" w:cs="Arial"/>
          <w:sz w:val="18"/>
          <w:szCs w:val="18"/>
        </w:rPr>
        <w:t xml:space="preserve"> – hospodár </w:t>
      </w:r>
      <w:r w:rsidRPr="00D13823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háj</w:t>
      </w:r>
      <w:r w:rsidRPr="00D13823">
        <w:rPr>
          <w:rFonts w:ascii="Arial" w:hAnsi="Arial" w:cs="Arial"/>
          <w:sz w:val="18"/>
          <w:szCs w:val="18"/>
        </w:rPr>
        <w:t xml:space="preserve">nik). </w:t>
      </w:r>
    </w:p>
    <w:p w14:paraId="5AE50516" w14:textId="77777777" w:rsidR="00330416" w:rsidRDefault="00330416" w:rsidP="00330416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1F00F629" w14:textId="77777777" w:rsidR="00330416" w:rsidRDefault="00330416" w:rsidP="00330416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02F03C38" w14:textId="77777777" w:rsidR="00330416" w:rsidRDefault="00330416" w:rsidP="00330416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Bežnú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prácu, ako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organizáciu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ťažby </w:t>
      </w:r>
    </w:p>
    <w:p w14:paraId="5542E218" w14:textId="77777777" w:rsidR="00330416" w:rsidRDefault="00330416" w:rsidP="00330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>dreva a jeho prideľovani</w:t>
      </w:r>
      <w:r>
        <w:rPr>
          <w:rFonts w:ascii="Arial" w:hAnsi="Arial" w:cs="Arial"/>
          <w:sz w:val="18"/>
          <w:szCs w:val="18"/>
        </w:rPr>
        <w:t>e</w:t>
      </w:r>
      <w:r w:rsidRPr="00D13823">
        <w:rPr>
          <w:rFonts w:ascii="Arial" w:hAnsi="Arial" w:cs="Arial"/>
          <w:sz w:val="18"/>
          <w:szCs w:val="18"/>
        </w:rPr>
        <w:t xml:space="preserve">  a starostlivosť </w:t>
      </w:r>
    </w:p>
    <w:p w14:paraId="01E8A3F1" w14:textId="77777777" w:rsidR="00330416" w:rsidRDefault="00330416" w:rsidP="00330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o chotár, zaisťuje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>výbor. Drevo, ktoré sa</w:t>
      </w:r>
    </w:p>
    <w:p w14:paraId="54E60A46" w14:textId="77777777" w:rsidR="00330416" w:rsidRDefault="00330416" w:rsidP="00330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bude ťažiť, v súčasnosti odsúhlasuje odborný lesný hospodár (na základe plánu ťažby), ktorý určí miesto a množstvo ťažby. Ťažbu zabezpečia odborní zamestnanci, ktorí drevo sústredia na skládku. Tu si ho vyzdvihne odberateľ. </w:t>
      </w:r>
    </w:p>
    <w:p w14:paraId="18250257" w14:textId="77777777" w:rsidR="00330416" w:rsidRPr="00D13823" w:rsidRDefault="00330416" w:rsidP="00330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V minulosti sa prideľovanie dreva konalo napr. aj losovaním. Po spoločnej ťažbe (ťažilo sa v zime) sa jednotlivé kopy dreva očíslovali a podielnici si ich losovali. </w:t>
      </w:r>
    </w:p>
    <w:p w14:paraId="5ED78517" w14:textId="77777777" w:rsidR="00330416" w:rsidRPr="00D13823" w:rsidRDefault="00330416" w:rsidP="00330416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lastRenderedPageBreak/>
        <w:t xml:space="preserve">Cerovská spoločnosť v súčasnosti združuje 1 809 podielnikov (počet je vysoký vzhľadom na dedenie podielov). </w:t>
      </w:r>
    </w:p>
    <w:p w14:paraId="0D19BA1F" w14:textId="77777777" w:rsidR="00330416" w:rsidRPr="00D13823" w:rsidRDefault="00330416" w:rsidP="00330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>Z toho cca 53 % podielov vlastní 227 známych členov (vlastnia 1 056,34 podielov), 27 % vlastnia neznámi a Slovenský pozemkový fond (ich počet je 117, vlastnia 396,14 podielov), 20 % tvoria dedičstvá (88 členov s 356,52 podielmi). Celková výmera pozemkov je 76,53 ha, z nich je väčšina v katastri Prieval. (Rozdiel oproti navrátenému majetku 97,7393 ha vznikol pri vykonávaní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>Registra obnovenej evidencie pozemkov, keď sa v</w:t>
      </w:r>
      <w:r>
        <w:rPr>
          <w:rFonts w:ascii="Arial" w:hAnsi="Arial" w:cs="Arial"/>
          <w:sz w:val="18"/>
          <w:szCs w:val="18"/>
        </w:rPr>
        <w:t> </w:t>
      </w:r>
      <w:r w:rsidRPr="00D13823">
        <w:rPr>
          <w:rFonts w:ascii="Arial" w:hAnsi="Arial" w:cs="Arial"/>
          <w:sz w:val="18"/>
          <w:szCs w:val="18"/>
        </w:rPr>
        <w:t xml:space="preserve">roku 1998 zistilo, že vo výmere spoločenstva je uvádzaná aj parcela bez listu vlastníctva. Išlo o pozemok v katastri Prieval o výmere 21,2 ha.) </w:t>
      </w:r>
    </w:p>
    <w:p w14:paraId="2F05E6EB" w14:textId="77777777" w:rsidR="00330416" w:rsidRPr="00D13823" w:rsidRDefault="00330416" w:rsidP="00330416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Činnosť urbáru riadi výbor, ktorému predsedá Ing. Stanislav </w:t>
      </w:r>
      <w:proofErr w:type="spellStart"/>
      <w:r w:rsidRPr="00D13823">
        <w:rPr>
          <w:rFonts w:ascii="Arial" w:hAnsi="Arial" w:cs="Arial"/>
          <w:sz w:val="18"/>
          <w:szCs w:val="18"/>
        </w:rPr>
        <w:t>Vittek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a dozorná rada pod vedením Jany Daniel, ktorá nahradila zosnulého dlhoročného predsedu dozornej rady Ing. Štefana Peterku.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Agendu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spoločenstva </w:t>
      </w:r>
      <w:r>
        <w:rPr>
          <w:rFonts w:ascii="Arial" w:hAnsi="Arial" w:cs="Arial"/>
          <w:sz w:val="18"/>
          <w:szCs w:val="18"/>
        </w:rPr>
        <w:t xml:space="preserve"> </w:t>
      </w:r>
      <w:r w:rsidRPr="00D13823">
        <w:rPr>
          <w:rFonts w:ascii="Arial" w:hAnsi="Arial" w:cs="Arial"/>
          <w:sz w:val="18"/>
          <w:szCs w:val="18"/>
        </w:rPr>
        <w:t xml:space="preserve">vedie pani Antónia </w:t>
      </w:r>
      <w:proofErr w:type="spellStart"/>
      <w:r w:rsidRPr="00D13823">
        <w:rPr>
          <w:rFonts w:ascii="Arial" w:hAnsi="Arial" w:cs="Arial"/>
          <w:sz w:val="18"/>
          <w:szCs w:val="18"/>
        </w:rPr>
        <w:t>Bendová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. V ostatných dvoch rokoch sa vzhľadom na </w:t>
      </w:r>
      <w:proofErr w:type="spellStart"/>
      <w:r w:rsidRPr="00D13823">
        <w:rPr>
          <w:rFonts w:ascii="Arial" w:hAnsi="Arial" w:cs="Arial"/>
          <w:sz w:val="18"/>
          <w:szCs w:val="18"/>
        </w:rPr>
        <w:t>pandemickú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situáciu valné zhromaždenie nekonalo – vyše 60 % členov býva mimo obce a 70 % členov tvoria seniori.</w:t>
      </w:r>
    </w:p>
    <w:p w14:paraId="10788CEE" w14:textId="77777777" w:rsidR="00330416" w:rsidRPr="00D13823" w:rsidRDefault="00330416" w:rsidP="00330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D13823">
        <w:rPr>
          <w:rFonts w:ascii="Arial" w:hAnsi="Arial" w:cs="Arial"/>
          <w:sz w:val="18"/>
          <w:szCs w:val="18"/>
        </w:rPr>
        <w:t xml:space="preserve">V texte sú použité archívne dokumenty ULS Cerová a literatúra: BALÁŽOVÁ Jarmila.1995. </w:t>
      </w:r>
      <w:r w:rsidRPr="00D13823">
        <w:rPr>
          <w:rFonts w:ascii="Arial" w:hAnsi="Arial" w:cs="Arial"/>
          <w:i/>
          <w:iCs/>
          <w:sz w:val="18"/>
          <w:szCs w:val="18"/>
        </w:rPr>
        <w:t xml:space="preserve">Čo je to a ako vznikal urbár a urbárske právo? </w:t>
      </w:r>
      <w:r w:rsidRPr="00D13823">
        <w:rPr>
          <w:rFonts w:ascii="Arial" w:hAnsi="Arial" w:cs="Arial"/>
          <w:sz w:val="18"/>
          <w:szCs w:val="18"/>
        </w:rPr>
        <w:t xml:space="preserve">In: Časopis Obzor, 1995, MOĽOVÁ Katarína. </w:t>
      </w:r>
      <w:r w:rsidRPr="00D13823">
        <w:rPr>
          <w:rFonts w:ascii="Arial" w:hAnsi="Arial" w:cs="Arial"/>
          <w:i/>
          <w:iCs/>
          <w:sz w:val="18"/>
          <w:szCs w:val="18"/>
        </w:rPr>
        <w:t>Pozemkové spoločenstvá (1) – História a súčasné modely pozemkových spoločenstiev</w:t>
      </w:r>
      <w:r>
        <w:rPr>
          <w:rFonts w:ascii="Arial" w:hAnsi="Arial" w:cs="Arial"/>
          <w:sz w:val="18"/>
          <w:szCs w:val="18"/>
        </w:rPr>
        <w:t>.)</w:t>
      </w:r>
    </w:p>
    <w:p w14:paraId="7BC34BD7" w14:textId="77777777" w:rsidR="00330416" w:rsidRDefault="00330416" w:rsidP="00330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3823">
        <w:rPr>
          <w:rFonts w:ascii="Arial" w:hAnsi="Arial" w:cs="Arial"/>
          <w:sz w:val="18"/>
          <w:szCs w:val="18"/>
        </w:rPr>
        <w:t xml:space="preserve">Spracovali Ing. Stanislav </w:t>
      </w:r>
      <w:proofErr w:type="spellStart"/>
      <w:r w:rsidRPr="00D13823">
        <w:rPr>
          <w:rFonts w:ascii="Arial" w:hAnsi="Arial" w:cs="Arial"/>
          <w:sz w:val="18"/>
          <w:szCs w:val="18"/>
        </w:rPr>
        <w:t>Vittek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, Antónia </w:t>
      </w:r>
      <w:proofErr w:type="spellStart"/>
      <w:r w:rsidRPr="00D13823">
        <w:rPr>
          <w:rFonts w:ascii="Arial" w:hAnsi="Arial" w:cs="Arial"/>
          <w:sz w:val="18"/>
          <w:szCs w:val="18"/>
        </w:rPr>
        <w:t>Bendová</w:t>
      </w:r>
      <w:proofErr w:type="spellEnd"/>
      <w:r w:rsidRPr="00D13823">
        <w:rPr>
          <w:rFonts w:ascii="Arial" w:hAnsi="Arial" w:cs="Arial"/>
          <w:sz w:val="18"/>
          <w:szCs w:val="18"/>
        </w:rPr>
        <w:t xml:space="preserve"> a Božena </w:t>
      </w:r>
      <w:proofErr w:type="spellStart"/>
      <w:r w:rsidRPr="00D13823">
        <w:rPr>
          <w:rFonts w:ascii="Arial" w:hAnsi="Arial" w:cs="Arial"/>
          <w:sz w:val="18"/>
          <w:szCs w:val="18"/>
        </w:rPr>
        <w:t>Malicho</w:t>
      </w:r>
      <w:r>
        <w:rPr>
          <w:rFonts w:ascii="Arial" w:hAnsi="Arial" w:cs="Arial"/>
          <w:sz w:val="18"/>
          <w:szCs w:val="18"/>
        </w:rPr>
        <w:t>vá</w:t>
      </w:r>
      <w:proofErr w:type="spellEnd"/>
    </w:p>
    <w:p w14:paraId="781889DA" w14:textId="606D6DEC" w:rsidR="00330416" w:rsidRDefault="00330416"/>
    <w:p w14:paraId="611EEF24" w14:textId="77777777" w:rsidR="00330416" w:rsidRDefault="00330416"/>
    <w:sectPr w:rsidR="0033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C3"/>
    <w:multiLevelType w:val="multilevel"/>
    <w:tmpl w:val="0D02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603A6"/>
    <w:multiLevelType w:val="multilevel"/>
    <w:tmpl w:val="67A4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021331">
    <w:abstractNumId w:val="0"/>
  </w:num>
  <w:num w:numId="2" w16cid:durableId="447628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6C"/>
    <w:rsid w:val="00330416"/>
    <w:rsid w:val="00554F6C"/>
    <w:rsid w:val="006E68B9"/>
    <w:rsid w:val="009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7B3F"/>
  <w15:chartTrackingRefBased/>
  <w15:docId w15:val="{1EBADA74-205C-43A7-92FA-06CB1702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nitromalich@gmail.com</cp:lastModifiedBy>
  <cp:revision>4</cp:revision>
  <dcterms:created xsi:type="dcterms:W3CDTF">2022-05-18T04:41:00Z</dcterms:created>
  <dcterms:modified xsi:type="dcterms:W3CDTF">2022-05-23T07:37:00Z</dcterms:modified>
</cp:coreProperties>
</file>